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3DD38" w14:textId="77777777" w:rsidR="000D5A1E" w:rsidRPr="005A6792" w:rsidRDefault="000D5A1E" w:rsidP="000D5A1E">
      <w:pPr>
        <w:tabs>
          <w:tab w:val="num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</w:rPr>
      </w:pPr>
      <w:r w:rsidRPr="00284AE2">
        <w:rPr>
          <w:rFonts w:ascii="Times New Roman" w:hAnsi="Times New Roman"/>
          <w:b/>
          <w:bCs/>
        </w:rPr>
        <w:t>Компания чуть не потеряла 7,5 млн руб. из</w:t>
      </w:r>
      <w:r w:rsidRPr="00284AE2">
        <w:rPr>
          <w:rFonts w:ascii="Times New Roman" w:hAnsi="Times New Roman"/>
          <w:b/>
          <w:bCs/>
        </w:rPr>
        <w:noBreakHyphen/>
      </w:r>
      <w:proofErr w:type="gramStart"/>
      <w:r w:rsidRPr="00284AE2">
        <w:rPr>
          <w:rFonts w:ascii="Times New Roman" w:hAnsi="Times New Roman"/>
          <w:b/>
          <w:bCs/>
        </w:rPr>
        <w:t>за работ</w:t>
      </w:r>
      <w:proofErr w:type="gramEnd"/>
      <w:r w:rsidRPr="00284AE2">
        <w:rPr>
          <w:rFonts w:ascii="Times New Roman" w:hAnsi="Times New Roman"/>
          <w:b/>
          <w:bCs/>
        </w:rPr>
        <w:t>, которые ей не нужны</w:t>
      </w:r>
    </w:p>
    <w:p w14:paraId="362A92CC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</w:rPr>
      </w:pPr>
    </w:p>
    <w:p w14:paraId="1A4E73DA" w14:textId="77777777" w:rsidR="000D5A1E" w:rsidRPr="005A679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  <w:r w:rsidRPr="00284AE2">
        <w:rPr>
          <w:rFonts w:ascii="Times New Roman" w:hAnsi="Times New Roman"/>
          <w:i/>
          <w:iCs/>
        </w:rPr>
        <w:t>Предупредите контрагента, что отказываетесь от ненужной сделки, даже если партнер о себе не напоминает. Партнер может выполнить работу без аванса, а потом потребовать полную оплату. Что делать заказчику, если исполнитель опоздал и его услуги уже не нужны, недавно решал Верховный суд. Рассказываем детали дела.</w:t>
      </w:r>
    </w:p>
    <w:p w14:paraId="4EBF4092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  <w:i/>
          <w:iCs/>
        </w:rPr>
      </w:pPr>
    </w:p>
    <w:p w14:paraId="1A1CFABB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Почему возник спор.</w:t>
      </w:r>
      <w:r w:rsidRPr="00284AE2">
        <w:rPr>
          <w:rFonts w:ascii="Times New Roman" w:hAnsi="Times New Roman"/>
        </w:rPr>
        <w:t> Для торжественного мероприятия 4 ноября компания заказала рекламный видеоролик. Нашла исполнителя, подписала договор на общую сумму 6 млн руб., обязалась внести 50-процентный аванс в течение пяти рабочих дней с даты соглашения, а остаток — после подписания акта выполненных работ.</w:t>
      </w:r>
    </w:p>
    <w:p w14:paraId="64CB9BAB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В итоге планы компании-заказчика поменялись, ролик не понадобился, аванс она не внесла. Несмотря на это, контрагент выполнил заказ в полном объеме и 16 ноября через «Почту России» отправил компании акт выполненных работ. До конца ноября исполнитель мотивированного отказа от заказчика не получил, оплату тоже. Тогда он обратился в суд, чтобы взыскать с заказчика долг в размере 6 млн руб. и неустойку 1,5 млн руб.</w:t>
      </w:r>
    </w:p>
    <w:p w14:paraId="721FD0C0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Что решили судьи. </w:t>
      </w:r>
      <w:r w:rsidRPr="00284AE2">
        <w:rPr>
          <w:rFonts w:ascii="Times New Roman" w:hAnsi="Times New Roman"/>
        </w:rPr>
        <w:t>Первая инстанция поддержала заказчика. По договору контрагент должен был начать работы, когда получит аванс, но зачем-то сделал видеоролик без предоплаты. Кроме того, с работой он опоздал и прислал документы уже после окончания срока по договору, то есть после 3 ноября. Сотрудники компании просто проигнорировали поступившие от исполнителя документы, посчитав, что договор давно завершен.</w:t>
      </w:r>
    </w:p>
    <w:p w14:paraId="49984997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Апелляция и кассация согласились с требованиями контрагента. Они отменили решение областного суда, обязали компанию-заказчика погасить долг и оплатить неустойку.</w:t>
      </w:r>
    </w:p>
    <w:p w14:paraId="724BF8CC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</w:rPr>
        <w:t>Заказчик с решением арбитров не согласился и обратился с жалобой в Верховный суд. В жалобе компания отметила, что ссылку на ролик она получила только в зале суда первой инстанции. Сам видеоролик не соответствует изначальной концепции, выбраны не те цвета, музыка и т. д. Исполнитель не связывался с заказчиком, чтобы уточнить все эти детали, а по своей инициативе решил продолжать сотрудничество, даже не получив аванс.</w:t>
      </w:r>
    </w:p>
    <w:p w14:paraId="6794AD3B" w14:textId="77777777" w:rsidR="000D5A1E" w:rsidRPr="00284AE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284AE2">
        <w:rPr>
          <w:rFonts w:ascii="Times New Roman" w:hAnsi="Times New Roman"/>
          <w:b/>
          <w:bCs/>
        </w:rPr>
        <w:t>Какое решение принял ВС.</w:t>
      </w:r>
      <w:r w:rsidRPr="00284AE2">
        <w:rPr>
          <w:rFonts w:ascii="Times New Roman" w:hAnsi="Times New Roman"/>
        </w:rPr>
        <w:t> Судьи оставили в силе решение первой инстанции (</w:t>
      </w:r>
      <w:hyperlink r:id="rId4" w:tgtFrame="_blank" w:history="1">
        <w:r w:rsidRPr="00284AE2">
          <w:rPr>
            <w:rStyle w:val="ac"/>
            <w:rFonts w:ascii="Times New Roman" w:hAnsi="Times New Roman"/>
          </w:rPr>
          <w:t>определение от 03.10.2025 № 305-ЭС25-5342</w:t>
        </w:r>
      </w:hyperlink>
      <w:r w:rsidRPr="00284AE2">
        <w:rPr>
          <w:rFonts w:ascii="Times New Roman" w:hAnsi="Times New Roman"/>
        </w:rPr>
        <w:t>). Компания не должна платить исполнителю 7,5 млн руб. за то, что она в срок не отправила мотивированный отказ от услуг контрагента. Но если бы отправила, то спора удалось бы избежать. Оформить отказ можно в свободной форме, определенных правил для этого в законе нет.</w:t>
      </w:r>
    </w:p>
    <w:p w14:paraId="4DC6ABD7" w14:textId="77777777" w:rsidR="000D5A1E" w:rsidRPr="005A679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59BB372A" w14:textId="77777777" w:rsidR="000D5A1E" w:rsidRPr="00064E17" w:rsidRDefault="000D5A1E" w:rsidP="000D5A1E">
      <w:pPr>
        <w:tabs>
          <w:tab w:val="num" w:pos="426"/>
        </w:tabs>
        <w:spacing w:after="0" w:line="240" w:lineRule="auto"/>
        <w:ind w:firstLine="284"/>
        <w:jc w:val="right"/>
        <w:rPr>
          <w:rFonts w:ascii="Times New Roman" w:hAnsi="Times New Roman"/>
        </w:rPr>
      </w:pPr>
      <w:r w:rsidRPr="005A6792">
        <w:rPr>
          <w:rFonts w:ascii="Times New Roman" w:hAnsi="Times New Roman"/>
        </w:rPr>
        <w:t>Журнал «Главбух» №21, 2025 г.</w:t>
      </w:r>
    </w:p>
    <w:p w14:paraId="7E401AD9" w14:textId="77777777" w:rsidR="000D5A1E" w:rsidRPr="005A6792" w:rsidRDefault="000D5A1E" w:rsidP="000D5A1E">
      <w:pPr>
        <w:tabs>
          <w:tab w:val="num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75BAA36D" w14:textId="7043B99A" w:rsidR="00B04A91" w:rsidRPr="000D5A1E" w:rsidRDefault="00B04A91" w:rsidP="000D5A1E"/>
    <w:sectPr w:rsidR="00B04A91" w:rsidRPr="000D5A1E" w:rsidSect="00CD0465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A91"/>
    <w:rsid w:val="00021000"/>
    <w:rsid w:val="000D5A1E"/>
    <w:rsid w:val="001B781B"/>
    <w:rsid w:val="00215E42"/>
    <w:rsid w:val="00473343"/>
    <w:rsid w:val="005535F1"/>
    <w:rsid w:val="00597536"/>
    <w:rsid w:val="007031DF"/>
    <w:rsid w:val="007F6B9A"/>
    <w:rsid w:val="009A4717"/>
    <w:rsid w:val="009E2159"/>
    <w:rsid w:val="00B04A91"/>
    <w:rsid w:val="00B96F57"/>
    <w:rsid w:val="00CB1E97"/>
    <w:rsid w:val="00CD0465"/>
    <w:rsid w:val="00D34DC6"/>
    <w:rsid w:val="00D66071"/>
    <w:rsid w:val="00FB3591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F21D"/>
  <w15:chartTrackingRefBased/>
  <w15:docId w15:val="{6E10E3DB-9BD2-4BCC-A0C9-31BAA36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A91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A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A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A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A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A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A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A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A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A9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A91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B04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A91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4A9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B96F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glavbukh.ru/npd-doc?npmid=96&amp;npid=1314111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2025-11-07T10:54:00Z</dcterms:created>
  <dcterms:modified xsi:type="dcterms:W3CDTF">2025-11-07T10:54:00Z</dcterms:modified>
</cp:coreProperties>
</file>